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1ED4" w14:textId="77777777" w:rsidR="00323461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Cerddoriaeth yr Amason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323461" w14:paraId="50932006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57FC3" w14:textId="77777777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MDaPh: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Celfyddydau Mynegiannol</w:t>
            </w:r>
          </w:p>
        </w:tc>
      </w:tr>
      <w:tr w:rsidR="00323461" w14:paraId="1840AD67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06B42" w14:textId="77777777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b/>
                <w:sz w:val="40"/>
                <w:szCs w:val="40"/>
              </w:rPr>
            </w:pPr>
            <w:r>
              <w:rPr>
                <w:rFonts w:ascii="Patrick Hand" w:eastAsia="Patrick Hand" w:hAnsi="Patrick Hand" w:cs="Patrick Hand"/>
                <w:b/>
                <w:sz w:val="40"/>
                <w:szCs w:val="40"/>
              </w:rPr>
              <w:t>4 Diben:</w:t>
            </w:r>
          </w:p>
          <w:p w14:paraId="3D5F9E17" w14:textId="362C6B62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>Cyfranwyr mentrus, creadigol sy’n</w:t>
            </w:r>
            <w:r w:rsidR="00931ADB">
              <w:rPr>
                <w:rFonts w:ascii="Patrick Hand" w:eastAsia="Patrick Hand" w:hAnsi="Patrick Hand" w:cs="Patrick Hand"/>
                <w:sz w:val="30"/>
                <w:szCs w:val="30"/>
              </w:rPr>
              <w:t xml:space="preserve"> 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>: mynegi eu syniadau ac emosiynau trwy gyfryngau gwahanol.</w:t>
            </w: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</w:p>
        </w:tc>
      </w:tr>
      <w:tr w:rsidR="00323461" w14:paraId="2550FE6E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9021E" w14:textId="77777777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</w:p>
          <w:p w14:paraId="7FE2E720" w14:textId="77777777" w:rsidR="00323461" w:rsidRDefault="00000000">
            <w:pPr>
              <w:pStyle w:val="Heading3"/>
              <w:spacing w:line="240" w:lineRule="auto"/>
              <w:jc w:val="center"/>
              <w:rPr>
                <w:rFonts w:ascii="Mali" w:eastAsia="Mali" w:hAnsi="Mali" w:cs="Mali"/>
                <w:b/>
                <w:color w:val="1F1F1F"/>
                <w:sz w:val="37"/>
                <w:szCs w:val="37"/>
              </w:rPr>
            </w:pPr>
            <w:bookmarkStart w:id="0" w:name="_xpm47n8t435k" w:colFirst="0" w:colLast="0"/>
            <w:bookmarkEnd w:id="0"/>
            <w:r>
              <w:rPr>
                <w:rFonts w:ascii="Mali" w:eastAsia="Mali" w:hAnsi="Mali" w:cs="Mali"/>
                <w:sz w:val="26"/>
                <w:szCs w:val="26"/>
              </w:rPr>
              <w:t>Mae archwilio’r celfyddydau mynegiannol yn hanfodol er mwyn dyfnhau sgiliau a gwybodaeth gelfyddydol, ac mae’n galluogi dysgwyr i ddod yn unigolion chwilfrydig a chreadigol.</w:t>
            </w:r>
          </w:p>
          <w:p w14:paraId="3EC9B99A" w14:textId="77777777" w:rsidR="00323461" w:rsidRDefault="0032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0FE7" w14:textId="77777777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</w:p>
          <w:p w14:paraId="0A88EB49" w14:textId="77777777" w:rsidR="0032346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sz w:val="24"/>
                <w:szCs w:val="24"/>
              </w:rPr>
            </w:pPr>
            <w:r>
              <w:rPr>
                <w:rFonts w:ascii="Mali" w:eastAsia="Mali" w:hAnsi="Mali" w:cs="Mali"/>
                <w:sz w:val="24"/>
                <w:szCs w:val="24"/>
              </w:rPr>
              <w:t>Rwy’n gallu archwilio sut y gall gwaith creadigol gynrychioli, cofnodi, rhannu a dathlu hunaniaethau personol, cymdeithasol a diwylliannol.</w:t>
            </w:r>
          </w:p>
          <w:p w14:paraId="41B7053E" w14:textId="77777777" w:rsidR="00323461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sz w:val="24"/>
                <w:szCs w:val="24"/>
              </w:rPr>
            </w:pPr>
            <w:r>
              <w:rPr>
                <w:rFonts w:ascii="Mali" w:eastAsia="Mali" w:hAnsi="Mali" w:cs="Mali"/>
                <w:sz w:val="24"/>
                <w:szCs w:val="24"/>
              </w:rPr>
              <w:t>Rwy’n gallu archwilio a disgrifio sut mae artistiaid a gwaith creadigol yn cyfleu gwahanol naws a syniadau, a’r effaith maen nhw’n ei chael ar gynulleidfa.</w:t>
            </w:r>
          </w:p>
        </w:tc>
      </w:tr>
      <w:tr w:rsidR="00323461" w14:paraId="780B07C7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D92CF" w14:textId="77777777" w:rsidR="00323461" w:rsidRDefault="00000000">
            <w:pPr>
              <w:pStyle w:val="Heading3"/>
              <w:spacing w:line="240" w:lineRule="auto"/>
              <w:jc w:val="center"/>
              <w:rPr>
                <w:rFonts w:ascii="Mali" w:eastAsia="Mali" w:hAnsi="Mali" w:cs="Mali"/>
                <w:b/>
                <w:color w:val="1F1F1F"/>
                <w:sz w:val="39"/>
                <w:szCs w:val="39"/>
              </w:rPr>
            </w:pPr>
            <w:bookmarkStart w:id="1" w:name="_dcxp20h1kn59" w:colFirst="0" w:colLast="0"/>
            <w:bookmarkEnd w:id="1"/>
            <w:r>
              <w:rPr>
                <w:rFonts w:ascii="Mali" w:eastAsia="Mali" w:hAnsi="Mali" w:cs="Mali"/>
              </w:rPr>
              <w:t>Mae creu yn cyfuno sgiliau a gwybodaeth, gan dynnu ar y synhwyrau, ysbrydoliaeth a dychymyg.</w:t>
            </w:r>
          </w:p>
          <w:p w14:paraId="6835E8A9" w14:textId="77777777" w:rsidR="00323461" w:rsidRDefault="0032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B96F3" w14:textId="77777777" w:rsidR="00323461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sz w:val="24"/>
                <w:szCs w:val="24"/>
              </w:rPr>
            </w:pPr>
            <w:r>
              <w:rPr>
                <w:rFonts w:ascii="Mali" w:eastAsia="Mali" w:hAnsi="Mali" w:cs="Mali"/>
                <w:sz w:val="24"/>
                <w:szCs w:val="24"/>
              </w:rPr>
              <w:t>Rwy’n gallu cyfuno fy ngwybodaeth, profiad a dealltwriaeth i gynllunio a chyfleu fy ngwaith creadigol ar gyfer ystod o gynulleidfaoedd, dibenion a chanlyniadau.</w:t>
            </w:r>
          </w:p>
          <w:p w14:paraId="5E4AD645" w14:textId="77777777" w:rsidR="00323461" w:rsidRDefault="00000000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ali" w:eastAsia="Mali" w:hAnsi="Mali" w:cs="Mali"/>
                <w:sz w:val="24"/>
                <w:szCs w:val="24"/>
              </w:rPr>
            </w:pPr>
            <w:r>
              <w:rPr>
                <w:rFonts w:ascii="Mali" w:eastAsia="Mali" w:hAnsi="Mali" w:cs="Mali"/>
                <w:sz w:val="24"/>
                <w:szCs w:val="24"/>
              </w:rPr>
              <w:t>Rwy’n gallu adnabod ac ymateb yn greadigol i heriau, a gwneud hyn gyda gwydnwch a hyblygrwydd.</w:t>
            </w:r>
          </w:p>
        </w:tc>
      </w:tr>
      <w:tr w:rsidR="00323461" w14:paraId="493EE931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6104" w14:textId="59AAB2B9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Adnabod elfennau cerddorol </w:t>
            </w:r>
            <w:r w:rsidR="00931ADB">
              <w:rPr>
                <w:rFonts w:ascii="Patrick Hand" w:eastAsia="Patrick Hand" w:hAnsi="Patrick Hand" w:cs="Patrick Hand"/>
                <w:sz w:val="28"/>
                <w:szCs w:val="28"/>
              </w:rPr>
              <w:t>c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erddoriaeth yr Amason. </w:t>
            </w:r>
          </w:p>
          <w:p w14:paraId="7334BCE1" w14:textId="77777777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Creu darn o gerddoriaeth syml yn seiliedig ar gerddoriaeth yr Amason. </w:t>
            </w:r>
          </w:p>
        </w:tc>
      </w:tr>
    </w:tbl>
    <w:p w14:paraId="0D84D48C" w14:textId="77777777" w:rsidR="00323461" w:rsidRDefault="00323461">
      <w:pPr>
        <w:jc w:val="center"/>
      </w:pPr>
    </w:p>
    <w:p w14:paraId="3BDAA6DF" w14:textId="77777777" w:rsidR="00323461" w:rsidRDefault="00323461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323461" w14:paraId="0B3FC975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092B3" w14:textId="77777777" w:rsidR="00323461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8C721" w14:textId="6157FD3C" w:rsidR="0032346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Chwaraewch y gerddoriaeth wrth i’r disgyblion ddod i’r dosbarth. Rhowch luniau o’r Amason, offerynnau gwahanol ar y byrddau. Sbardunwch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 xml:space="preserve">nhw gyda’r gerddoriaeth. </w:t>
            </w:r>
          </w:p>
          <w:p w14:paraId="690BF841" w14:textId="4FE728FD" w:rsidR="00323461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Beth </w:t>
            </w:r>
            <w:r w:rsidR="00931ADB">
              <w:rPr>
                <w:rFonts w:ascii="Patrick Hand" w:eastAsia="Patrick Hand" w:hAnsi="Patrick Hand" w:cs="Patrick Hand"/>
                <w:sz w:val="28"/>
                <w:szCs w:val="28"/>
              </w:rPr>
              <w:t>maen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nhw’n clywed? Beth </w:t>
            </w:r>
            <w:r w:rsidR="00931ADB">
              <w:rPr>
                <w:rFonts w:ascii="Patrick Hand" w:eastAsia="Patrick Hand" w:hAnsi="Patrick Hand" w:cs="Patrick Hand"/>
                <w:sz w:val="28"/>
                <w:szCs w:val="28"/>
              </w:rPr>
              <w:t>maen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nhw’n gweld? </w:t>
            </w:r>
          </w:p>
        </w:tc>
      </w:tr>
      <w:tr w:rsidR="00323461" w14:paraId="25B8EF4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039F0" w14:textId="77777777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B7B03" w14:textId="77777777" w:rsidR="0032346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Awgrym i wneud arddull carwsel i’r wers hon, wrth ffocysu ar yr elfennau cerddorol. </w:t>
            </w:r>
          </w:p>
          <w:p w14:paraId="548AFF3A" w14:textId="4314309A" w:rsidR="0032346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Dynameg - pa mor swmllyd / </w:t>
            </w:r>
            <w:r w:rsidR="00931ADB">
              <w:rPr>
                <w:rFonts w:ascii="Patrick Hand" w:eastAsia="Patrick Hand" w:hAnsi="Patrick Hand" w:cs="Patrick Hand"/>
                <w:sz w:val="28"/>
                <w:szCs w:val="28"/>
              </w:rPr>
              <w:t>t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awel yw'r gerddoriaeth.</w:t>
            </w:r>
          </w:p>
          <w:p w14:paraId="736E2571" w14:textId="77777777" w:rsidR="0032346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Offerynnau - Pa offerynnau sydd yn y darn? </w:t>
            </w:r>
          </w:p>
          <w:p w14:paraId="639F43EE" w14:textId="77777777" w:rsidR="0032346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Tempo - Cyflymder y darn</w:t>
            </w:r>
          </w:p>
          <w:p w14:paraId="6FFDE03E" w14:textId="77777777" w:rsidR="0032346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Rhythm - pa mor hir / byr yw sain</w:t>
            </w:r>
          </w:p>
          <w:p w14:paraId="7990A21B" w14:textId="77777777" w:rsidR="0032346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Ansoddeiriau i ddisgrifio </w:t>
            </w:r>
          </w:p>
          <w:p w14:paraId="3CA7E21D" w14:textId="42FAE87D" w:rsidR="00323461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Tynnu llun - beth mae’r disgyblion yn </w:t>
            </w:r>
            <w:r w:rsidR="00931ADB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ei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weld</w:t>
            </w:r>
          </w:p>
          <w:p w14:paraId="0F9A5991" w14:textId="77777777" w:rsidR="00323461" w:rsidRDefault="0032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</w:p>
          <w:p w14:paraId="2F6AB9C9" w14:textId="77777777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Disgyblion i gylchdroi o gwmpas y gorsafoedd gwahanol gan ffocysu ar un peth ar y tro. </w:t>
            </w:r>
          </w:p>
          <w:p w14:paraId="2C663102" w14:textId="77777777" w:rsidR="00323461" w:rsidRDefault="0032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</w:p>
          <w:p w14:paraId="6772DD29" w14:textId="1262ED03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Wedi’r gwaith ymateb i gerddoriaeth - trafodwch fel dosbarth casgliadau’r disgyblion. Ydy’n nhw </w:t>
            </w:r>
            <w:r w:rsidR="00931ADB">
              <w:rPr>
                <w:rFonts w:ascii="Patrick Hand" w:eastAsia="Patrick Hand" w:hAnsi="Patrick Hand" w:cs="Patrick Hand"/>
                <w:sz w:val="28"/>
                <w:szCs w:val="28"/>
              </w:rPr>
              <w:t xml:space="preserve">i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gyd yn cytuno? Beth roedden nhw’n gweld wrth i’r gerddoriaeth chwarae? </w:t>
            </w:r>
          </w:p>
          <w:p w14:paraId="3C9B5A04" w14:textId="77777777" w:rsidR="00323461" w:rsidRDefault="0032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</w:p>
          <w:p w14:paraId="2ED9296A" w14:textId="77777777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Tasg Cyfansoddi </w:t>
            </w:r>
          </w:p>
          <w:p w14:paraId="5C1698CE" w14:textId="77777777" w:rsidR="00323461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Defnyddiwch amrywiaeth o offerynnau i ail-greu cerddoriaeth yr Amason. </w:t>
            </w:r>
          </w:p>
          <w:p w14:paraId="69F0F3BF" w14:textId="77777777" w:rsidR="00323461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Beth yw naws y gerddoriaeth? E.e. ymlaciedig, synau’r glaw yn cwympo…. </w:t>
            </w:r>
          </w:p>
          <w:p w14:paraId="5BC3C937" w14:textId="77777777" w:rsidR="00323461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Crewch MPLl ar y cyd - E.e. cydweithio fel grwp, cydsymud, cyd-chwarae, defnyddio offerynnau gwahanol….</w:t>
            </w:r>
          </w:p>
          <w:p w14:paraId="010B333A" w14:textId="77777777" w:rsidR="00323461" w:rsidRDefault="003234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</w:p>
        </w:tc>
      </w:tr>
      <w:tr w:rsidR="00323461" w14:paraId="2BB16FA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0E511" w14:textId="77777777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93D4" w14:textId="77777777" w:rsidR="00323461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Grŵpiau i berfformio i weddill y dosbarth. </w:t>
            </w:r>
          </w:p>
          <w:p w14:paraId="65D41BA8" w14:textId="77777777" w:rsidR="00323461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Asesu Gwaith cyfoed  - ydyn nhw wedi cyrraedd y MPLl? </w:t>
            </w:r>
          </w:p>
          <w:p w14:paraId="1535EEC0" w14:textId="77777777" w:rsidR="00323461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>hunan-asesu’r grwp - Beth aeth yn dda? Tro nesaf…</w:t>
            </w:r>
          </w:p>
          <w:p w14:paraId="5114F2BF" w14:textId="77777777" w:rsidR="00323461" w:rsidRDefault="00000000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Triongl Gwerthuso </w:t>
            </w:r>
          </w:p>
        </w:tc>
      </w:tr>
      <w:tr w:rsidR="00323461" w14:paraId="332ECC2C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5A446" w14:textId="77777777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BF143" w14:textId="77777777" w:rsidR="0032346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Cerddoriaeth - </w:t>
            </w:r>
            <w:hyperlink r:id="rId5">
              <w:r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>Y goedwig law</w:t>
              </w:r>
            </w:hyperlink>
          </w:p>
          <w:p w14:paraId="6B9E4E4D" w14:textId="6FE48558" w:rsidR="00323461" w:rsidRPr="00476E77" w:rsidRDefault="00000000" w:rsidP="00476E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hyperlink r:id="rId6">
              <w:r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>Cardiau Twinkl</w:t>
              </w:r>
            </w:hyperlink>
          </w:p>
        </w:tc>
      </w:tr>
    </w:tbl>
    <w:p w14:paraId="255B728D" w14:textId="77777777" w:rsidR="00323461" w:rsidRDefault="00323461">
      <w:pPr>
        <w:rPr>
          <w:rFonts w:ascii="Patrick Hand" w:eastAsia="Patrick Hand" w:hAnsi="Patrick Hand" w:cs="Patrick Hand"/>
          <w:sz w:val="60"/>
          <w:szCs w:val="60"/>
        </w:rPr>
      </w:pPr>
    </w:p>
    <w:sectPr w:rsidR="0032346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Mali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0020"/>
    <w:multiLevelType w:val="multilevel"/>
    <w:tmpl w:val="FADEAF6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772662"/>
    <w:multiLevelType w:val="multilevel"/>
    <w:tmpl w:val="699A91C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D7521FF"/>
    <w:multiLevelType w:val="multilevel"/>
    <w:tmpl w:val="EC446F3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2A2081"/>
    <w:multiLevelType w:val="multilevel"/>
    <w:tmpl w:val="5EFEA0D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D8137C2"/>
    <w:multiLevelType w:val="multilevel"/>
    <w:tmpl w:val="B6CE8E1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F9C7DFA"/>
    <w:multiLevelType w:val="multilevel"/>
    <w:tmpl w:val="7F3E05D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7884312">
    <w:abstractNumId w:val="4"/>
  </w:num>
  <w:num w:numId="2" w16cid:durableId="982462400">
    <w:abstractNumId w:val="0"/>
  </w:num>
  <w:num w:numId="3" w16cid:durableId="931619803">
    <w:abstractNumId w:val="5"/>
  </w:num>
  <w:num w:numId="4" w16cid:durableId="902251154">
    <w:abstractNumId w:val="3"/>
  </w:num>
  <w:num w:numId="5" w16cid:durableId="503057524">
    <w:abstractNumId w:val="2"/>
  </w:num>
  <w:num w:numId="6" w16cid:durableId="14143534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61"/>
    <w:rsid w:val="00323461"/>
    <w:rsid w:val="00476E77"/>
    <w:rsid w:val="009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BA1E57"/>
  <w15:docId w15:val="{95EC2D20-AEE5-B74C-BF8C-A427848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winkl.co.uk/resource/music-class-musical-elements-display-cards-au-c-2549133" TargetMode="External"/><Relationship Id="rId5" Type="http://schemas.openxmlformats.org/officeDocument/2006/relationships/hyperlink" Target="https://youtu.be/ZkR0m6V7ttg?t=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3</cp:revision>
  <dcterms:created xsi:type="dcterms:W3CDTF">2023-06-22T18:15:00Z</dcterms:created>
  <dcterms:modified xsi:type="dcterms:W3CDTF">2023-07-04T14:11:00Z</dcterms:modified>
</cp:coreProperties>
</file>