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7C6FB" w14:textId="738D3094" w:rsidR="008958BA" w:rsidRDefault="00D0740C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Observing, Concluding, I wonder ? 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8958BA" w14:paraId="65E3AD3F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9627A" w14:textId="18999C86" w:rsidR="008958BA" w:rsidRDefault="00D0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AOLE: Languages, Literacy and Communication</w:t>
            </w:r>
          </w:p>
        </w:tc>
      </w:tr>
      <w:tr w:rsidR="008958BA" w14:paraId="3018980D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83DD2" w14:textId="260F65F7" w:rsidR="008958BA" w:rsidRPr="00D074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Cs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D0740C">
              <w:rPr>
                <w:rFonts w:ascii="Patrick Hand" w:eastAsia="Patrick Hand" w:hAnsi="Patrick Hand" w:cs="Patrick Hand"/>
                <w:sz w:val="48"/>
                <w:szCs w:val="48"/>
              </w:rPr>
              <w:t>Purposes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>
              <w:rPr>
                <w:rFonts w:ascii="Patrick Hand" w:eastAsia="Patrick Hand" w:hAnsi="Patrick Hand" w:cs="Patrick Hand"/>
                <w:b/>
                <w:sz w:val="17"/>
                <w:szCs w:val="17"/>
              </w:rPr>
              <w:t xml:space="preserve">         </w:t>
            </w:r>
            <w:r w:rsidR="00D0740C"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Ethical, informed citizens, who </w:t>
            </w: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>:</w:t>
            </w:r>
            <w:r w:rsidR="00D0740C"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 </w:t>
            </w:r>
            <w:r w:rsidR="00D0740C" w:rsidRPr="00D0740C">
              <w:rPr>
                <w:rFonts w:ascii="Patrick Hand" w:eastAsia="Patrick Hand" w:hAnsi="Patrick Hand" w:cs="Patrick Hand"/>
                <w:bCs/>
                <w:sz w:val="28"/>
                <w:szCs w:val="28"/>
              </w:rPr>
              <w:t xml:space="preserve">engage with contemporary issues </w:t>
            </w:r>
            <w:r w:rsidR="00D0740C">
              <w:rPr>
                <w:rFonts w:ascii="Patrick Hand" w:eastAsia="Patrick Hand" w:hAnsi="Patrick Hand" w:cs="Patrick Hand"/>
                <w:bCs/>
                <w:sz w:val="28"/>
                <w:szCs w:val="28"/>
              </w:rPr>
              <w:t xml:space="preserve">based upon their knowledge and values </w:t>
            </w:r>
          </w:p>
        </w:tc>
      </w:tr>
      <w:tr w:rsidR="008958BA" w14:paraId="525D46E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E00D1" w14:textId="09D02B1F" w:rsidR="008958BA" w:rsidRDefault="00D0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WM: </w:t>
            </w:r>
          </w:p>
          <w:p w14:paraId="74C22073" w14:textId="5EEFED7B" w:rsidR="008958BA" w:rsidRDefault="00D0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Understanding language is key to understanding the world aorund us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3C367" w14:textId="7DE7919F" w:rsidR="008958B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D0740C">
              <w:rPr>
                <w:rFonts w:ascii="Patrick Hand" w:eastAsia="Patrick Hand" w:hAnsi="Patrick Hand" w:cs="Patrick Hand"/>
                <w:sz w:val="48"/>
                <w:szCs w:val="48"/>
              </w:rPr>
              <w:t>L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</w:p>
          <w:p w14:paraId="617CDDA6" w14:textId="77777777" w:rsidR="00D0740C" w:rsidRDefault="00D0740C" w:rsidP="00D0740C">
            <w:pPr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</w:rPr>
            </w:pPr>
            <w:r>
              <w:rPr>
                <w:rFonts w:ascii="Patrick Hand" w:eastAsia="Patrick Hand" w:hAnsi="Patrick Hand" w:cs="Patrick Hand"/>
              </w:rPr>
              <w:t xml:space="preserve">I can listen to, identify and use cues to understand the general meaning and implied ideas </w:t>
            </w:r>
          </w:p>
          <w:p w14:paraId="20B4C7AF" w14:textId="50E4B9AB" w:rsidR="008958BA" w:rsidRDefault="00D0740C" w:rsidP="00D0740C">
            <w:pPr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</w:rPr>
            </w:pPr>
            <w:r w:rsidRPr="00D0740C">
              <w:rPr>
                <w:rFonts w:ascii="Patrick Hand" w:eastAsia="Patrick Hand" w:hAnsi="Patrick Hand" w:cs="Patrick Hand"/>
              </w:rPr>
              <w:t>I can listen empathetically to different people’s viewpoints on various subjects.</w:t>
            </w:r>
          </w:p>
        </w:tc>
      </w:tr>
      <w:tr w:rsidR="008958BA" w14:paraId="30900E6F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542C9" w14:textId="5797224F" w:rsidR="008958BA" w:rsidRDefault="00D0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Predicting and gathering ideas on the effects of human beings on the Amazon </w:t>
            </w:r>
          </w:p>
        </w:tc>
      </w:tr>
    </w:tbl>
    <w:p w14:paraId="21868401" w14:textId="77777777" w:rsidR="008958BA" w:rsidRDefault="008958BA">
      <w:pPr>
        <w:jc w:val="center"/>
      </w:pPr>
    </w:p>
    <w:p w14:paraId="4082DF5F" w14:textId="77777777" w:rsidR="008958BA" w:rsidRDefault="008958BA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8958BA" w14:paraId="407FFB0C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02483" w14:textId="094BAA2C" w:rsidR="008958BA" w:rsidRDefault="00D0740C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Introduction: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5B01A" w14:textId="5CB0E197" w:rsidR="008958BA" w:rsidRDefault="00D074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Give the pupils the "Observing, concluding, I wonder" resource </w:t>
            </w:r>
          </w:p>
          <w:p w14:paraId="0A2552EA" w14:textId="77777777" w:rsidR="00D0740C" w:rsidRDefault="00D0740C" w:rsidP="00D074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Give them time to fill in the grid "observing" and "I wonder" first, so that they can understad what's happening in the picture </w:t>
            </w:r>
          </w:p>
          <w:p w14:paraId="49579871" w14:textId="210A3A2D" w:rsidR="008958BA" w:rsidRDefault="00D0740C" w:rsidP="00D0740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you can discuss what the pupils have noted and see if any conclusions come from this. </w:t>
            </w:r>
          </w:p>
        </w:tc>
      </w:tr>
      <w:tr w:rsidR="008958BA" w14:paraId="0B835E5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EC697" w14:textId="3EDEA202" w:rsidR="008958BA" w:rsidRDefault="00D074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Main body: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506A" w14:textId="4171A4E0" w:rsidR="008958BA" w:rsidRDefault="00D0740C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Divide the pupils depending on the picture they received, give them the opportunity </w:t>
            </w:r>
            <w:r w:rsidR="00CC3181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to discuss in their groups what they have noted. An opportunity for them to share these with each other in order to fill in the "Conclusion" with each other </w:t>
            </w:r>
          </w:p>
          <w:p w14:paraId="32AF2635" w14:textId="3FCEF3D3" w:rsidR="008958BA" w:rsidRPr="00CC3181" w:rsidRDefault="00CC3181" w:rsidP="00CC3181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 w:rsidRPr="00CC3181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You could give the pupils the opportunity to join another group (with a different picture) to </w:t>
            </w:r>
            <w:r w:rsidRPr="00CC3181"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>discuss what was similar/different in the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i</w:t>
            </w:r>
            <w:r w:rsidRPr="00CC3181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r pictures and conclusions </w:t>
            </w:r>
          </w:p>
          <w:p w14:paraId="04599520" w14:textId="7DC5CF63" w:rsidR="008958BA" w:rsidRDefault="00CC3181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Discussion time : </w:t>
            </w:r>
          </w:p>
          <w:p w14:paraId="7BBAA63E" w14:textId="0DEF39A2" w:rsidR="008958BA" w:rsidRDefault="00CC318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What was the main thing you noticed in the pictures? </w:t>
            </w:r>
          </w:p>
          <w:p w14:paraId="42888C83" w14:textId="10454409" w:rsidR="008958BA" w:rsidRDefault="00CC3181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What's responsible for this? </w:t>
            </w:r>
          </w:p>
        </w:tc>
      </w:tr>
      <w:tr w:rsidR="008958BA" w14:paraId="1322B368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65CBC" w14:textId="1BFAA9B0" w:rsidR="008958BA" w:rsidRDefault="00CC3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Extension: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0762E" w14:textId="1FEBCAE1" w:rsidR="008958BA" w:rsidRDefault="00CC318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Divide the pupils into pairs/ small groups and they can discuss and argue over the main reasons for the changes in the rain forest </w:t>
            </w:r>
          </w:p>
        </w:tc>
      </w:tr>
      <w:tr w:rsidR="008958BA" w14:paraId="524B003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95773" w14:textId="20DCFBBC" w:rsidR="008958BA" w:rsidRDefault="00CC31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Plenary: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B93B" w14:textId="70078FBB" w:rsidR="008958BA" w:rsidRDefault="00CC3181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Watch the video - dicsuss the moral issues surrounding collecting animals for science </w:t>
            </w:r>
          </w:p>
        </w:tc>
      </w:tr>
      <w:tr w:rsidR="008958BA" w14:paraId="7E60D11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3705B" w14:textId="67CCB52C" w:rsidR="008958BA" w:rsidRDefault="00563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Resources: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A2600" w14:textId="4205A70E" w:rsidR="00D253CA" w:rsidRPr="004D39C0" w:rsidRDefault="005632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  <w:sz w:val="28"/>
                <w:szCs w:val="28"/>
              </w:rPr>
            </w:pPr>
            <w:r w:rsidRPr="00563248">
              <w:rPr>
                <w:rFonts w:ascii="Patrick Hand" w:hAnsi="Patrick Hand"/>
                <w:sz w:val="28"/>
                <w:szCs w:val="28"/>
              </w:rPr>
              <w:t>Powerpoint</w:t>
            </w:r>
            <w:r>
              <w:rPr>
                <w:rFonts w:ascii="Patrick Hand" w:hAnsi="Patrick Hand"/>
                <w:sz w:val="28"/>
                <w:szCs w:val="28"/>
              </w:rPr>
              <w:t xml:space="preserve"> Provided</w:t>
            </w:r>
            <w:r w:rsidRPr="00563248">
              <w:rPr>
                <w:rFonts w:ascii="Patrick Hand" w:hAnsi="Patrick Hand"/>
                <w:sz w:val="28"/>
                <w:szCs w:val="28"/>
              </w:rPr>
              <w:t>: Observing, Concluding, I Wonder</w:t>
            </w:r>
          </w:p>
        </w:tc>
      </w:tr>
    </w:tbl>
    <w:p w14:paraId="63438DAB" w14:textId="77777777" w:rsidR="008958BA" w:rsidRDefault="008958BA">
      <w:pPr>
        <w:rPr>
          <w:rFonts w:ascii="Patrick Hand" w:eastAsia="Patrick Hand" w:hAnsi="Patrick Hand" w:cs="Patrick Hand"/>
          <w:sz w:val="60"/>
          <w:szCs w:val="60"/>
        </w:rPr>
      </w:pPr>
    </w:p>
    <w:p w14:paraId="319EB941" w14:textId="4D02D26C" w:rsidR="008958BA" w:rsidRDefault="00CC3181">
      <w:pPr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 xml:space="preserve">Next step : Health and Well Being Activities, Discussion "..."  </w:t>
      </w:r>
    </w:p>
    <w:sectPr w:rsidR="008958B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D6DF1"/>
    <w:multiLevelType w:val="multilevel"/>
    <w:tmpl w:val="1F1240D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B814670"/>
    <w:multiLevelType w:val="multilevel"/>
    <w:tmpl w:val="E420594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2174C4"/>
    <w:multiLevelType w:val="multilevel"/>
    <w:tmpl w:val="B51A4AA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190ACF"/>
    <w:multiLevelType w:val="multilevel"/>
    <w:tmpl w:val="CF0EF82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E1A025D"/>
    <w:multiLevelType w:val="multilevel"/>
    <w:tmpl w:val="942001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88072487">
    <w:abstractNumId w:val="4"/>
  </w:num>
  <w:num w:numId="2" w16cid:durableId="426535497">
    <w:abstractNumId w:val="2"/>
  </w:num>
  <w:num w:numId="3" w16cid:durableId="1361735268">
    <w:abstractNumId w:val="0"/>
  </w:num>
  <w:num w:numId="4" w16cid:durableId="1059548019">
    <w:abstractNumId w:val="3"/>
  </w:num>
  <w:num w:numId="5" w16cid:durableId="2115442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BA"/>
    <w:rsid w:val="004D39C0"/>
    <w:rsid w:val="00563248"/>
    <w:rsid w:val="008958BA"/>
    <w:rsid w:val="009E48E8"/>
    <w:rsid w:val="00CC3181"/>
    <w:rsid w:val="00D0740C"/>
    <w:rsid w:val="00D2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336CD6"/>
  <w15:docId w15:val="{DACA5BD4-910F-C341-BEFC-F7801A85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4</cp:revision>
  <dcterms:created xsi:type="dcterms:W3CDTF">2023-07-04T11:16:00Z</dcterms:created>
  <dcterms:modified xsi:type="dcterms:W3CDTF">2023-07-04T11:26:00Z</dcterms:modified>
</cp:coreProperties>
</file>