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9CF2" w14:textId="6308B281" w:rsidR="00BB47E0" w:rsidRDefault="00000000">
      <w:pPr>
        <w:jc w:val="center"/>
        <w:rPr>
          <w:rFonts w:ascii="Mali" w:eastAsia="Mali" w:hAnsi="Mali" w:cs="Mali"/>
          <w:b/>
          <w:sz w:val="48"/>
          <w:szCs w:val="48"/>
        </w:rPr>
      </w:pPr>
      <w:r>
        <w:rPr>
          <w:rFonts w:ascii="Mali" w:eastAsia="Mali" w:hAnsi="Mali" w:cs="Mali"/>
          <w:b/>
          <w:sz w:val="48"/>
          <w:szCs w:val="48"/>
        </w:rPr>
        <w:t>Gwyddoniaeth a T</w:t>
      </w:r>
      <w:r w:rsidR="001F0B8D">
        <w:rPr>
          <w:rFonts w:ascii="Mali" w:eastAsia="Mali" w:hAnsi="Mali" w:cs="Mali"/>
          <w:b/>
          <w:sz w:val="48"/>
          <w:szCs w:val="48"/>
        </w:rPr>
        <w:t>h</w:t>
      </w:r>
      <w:r>
        <w:rPr>
          <w:rFonts w:ascii="Mali" w:eastAsia="Mali" w:hAnsi="Mali" w:cs="Mali"/>
          <w:b/>
          <w:sz w:val="48"/>
          <w:szCs w:val="48"/>
        </w:rPr>
        <w:t>echnoleg</w:t>
      </w:r>
    </w:p>
    <w:p w14:paraId="000DCEB4" w14:textId="77777777" w:rsidR="00BB47E0" w:rsidRDefault="00BB47E0">
      <w:pPr>
        <w:jc w:val="center"/>
        <w:rPr>
          <w:rFonts w:ascii="Mali" w:eastAsia="Mali" w:hAnsi="Mali" w:cs="Mali"/>
          <w:b/>
          <w:sz w:val="48"/>
          <w:szCs w:val="48"/>
        </w:rPr>
      </w:pPr>
    </w:p>
    <w:tbl>
      <w:tblPr>
        <w:tblStyle w:val="a"/>
        <w:tblW w:w="1395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52"/>
        <w:gridCol w:w="4651"/>
        <w:gridCol w:w="4651"/>
      </w:tblGrid>
      <w:tr w:rsidR="00BB47E0" w14:paraId="1FE55B15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F7A40" w14:textId="77777777" w:rsidR="00BB47E0" w:rsidRPr="004C2D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Mali" w:hAnsi="Patrick Hand" w:cs="Mali"/>
                <w:b/>
                <w:sz w:val="48"/>
                <w:szCs w:val="48"/>
              </w:rPr>
            </w:pPr>
            <w:r w:rsidRPr="004C2D85">
              <w:rPr>
                <w:rFonts w:ascii="Patrick Hand" w:eastAsia="Mali" w:hAnsi="Patrick Hand" w:cs="Mali"/>
                <w:b/>
                <w:sz w:val="48"/>
                <w:szCs w:val="48"/>
              </w:rPr>
              <w:t xml:space="preserve">Gwersi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1BF32" w14:textId="77777777" w:rsidR="00BB47E0" w:rsidRPr="004C2D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Mali" w:hAnsi="Patrick Hand" w:cs="Mali"/>
                <w:b/>
                <w:sz w:val="48"/>
                <w:szCs w:val="48"/>
              </w:rPr>
            </w:pPr>
            <w:r w:rsidRPr="004C2D85">
              <w:rPr>
                <w:rFonts w:ascii="Patrick Hand" w:eastAsia="Mali" w:hAnsi="Patrick Hand" w:cs="Mali"/>
                <w:b/>
                <w:sz w:val="48"/>
                <w:szCs w:val="48"/>
              </w:rPr>
              <w:t xml:space="preserve">Trosolwg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AF64" w14:textId="77777777" w:rsidR="00BB47E0" w:rsidRPr="004C2D8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Mali" w:hAnsi="Patrick Hand" w:cs="Mali"/>
                <w:b/>
                <w:sz w:val="48"/>
                <w:szCs w:val="48"/>
              </w:rPr>
            </w:pPr>
            <w:r w:rsidRPr="004C2D85">
              <w:rPr>
                <w:rFonts w:ascii="Patrick Hand" w:eastAsia="Mali" w:hAnsi="Patrick Hand" w:cs="Mali"/>
                <w:b/>
                <w:sz w:val="48"/>
                <w:szCs w:val="48"/>
              </w:rPr>
              <w:t>Adnoddau</w:t>
            </w:r>
          </w:p>
        </w:tc>
      </w:tr>
      <w:tr w:rsidR="00BB47E0" w14:paraId="191AC37B" w14:textId="77777777">
        <w:trPr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009B" w14:textId="11BDD378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>Cynefinoed</w:t>
            </w: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>d</w:t>
            </w: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 xml:space="preserve">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1B32" w14:textId="77777777" w:rsidR="00BB47E0" w:rsidRPr="004C2D85" w:rsidRDefault="00BB47E0">
            <w:pPr>
              <w:widowControl w:val="0"/>
              <w:spacing w:line="240" w:lineRule="auto"/>
              <w:rPr>
                <w:rFonts w:ascii="Patrick Hand" w:eastAsia="Mali" w:hAnsi="Patrick Hand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7FB51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24"/>
                <w:szCs w:val="24"/>
              </w:rPr>
            </w:pPr>
            <w:hyperlink r:id="rId4">
              <w:r w:rsidRPr="004C2D85">
                <w:rPr>
                  <w:rFonts w:ascii="Patrick Hand" w:eastAsia="Patrick Hand" w:hAnsi="Patrick Hand" w:cs="Patrick Hand"/>
                  <w:color w:val="1155CC"/>
                  <w:sz w:val="24"/>
                  <w:szCs w:val="24"/>
                  <w:u w:val="single"/>
                </w:rPr>
                <w:t xml:space="preserve">Slides - tasgau gwahanol </w:t>
              </w:r>
            </w:hyperlink>
          </w:p>
          <w:p w14:paraId="5CB14E6E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b/>
                <w:sz w:val="48"/>
                <w:szCs w:val="48"/>
              </w:rPr>
            </w:pPr>
            <w:r w:rsidRPr="004C2D85">
              <w:rPr>
                <w:rFonts w:ascii="Patrick Hand" w:eastAsia="Patrick Hand" w:hAnsi="Patrick Hand" w:cs="Patrick Hand"/>
                <w:sz w:val="24"/>
                <w:szCs w:val="24"/>
              </w:rPr>
              <w:t xml:space="preserve">Adnoddau ar Twinkl ‘Animals adapted in the rainforest’ </w:t>
            </w:r>
          </w:p>
        </w:tc>
      </w:tr>
      <w:tr w:rsidR="00BB47E0" w14:paraId="61C8244C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0047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 xml:space="preserve">Clefydau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97F49" w14:textId="77777777" w:rsidR="00BB47E0" w:rsidRPr="004C2D85" w:rsidRDefault="00BB47E0">
            <w:pPr>
              <w:widowControl w:val="0"/>
              <w:spacing w:line="240" w:lineRule="auto"/>
              <w:rPr>
                <w:rFonts w:ascii="Patrick Hand" w:eastAsia="Mali" w:hAnsi="Patrick Hand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BEAD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5">
              <w:r w:rsidRPr="004C2D85"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 xml:space="preserve">Horrible Histories </w:t>
              </w:r>
            </w:hyperlink>
          </w:p>
          <w:p w14:paraId="20E3E4AA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b/>
                <w:sz w:val="48"/>
                <w:szCs w:val="48"/>
              </w:rPr>
            </w:pPr>
            <w:hyperlink r:id="rId6">
              <w:r w:rsidRPr="004C2D85"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>Adnoddau Twinkl</w:t>
              </w:r>
            </w:hyperlink>
          </w:p>
        </w:tc>
      </w:tr>
      <w:tr w:rsidR="00BB47E0" w14:paraId="70A62D5F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56FF1" w14:textId="2BD3CDE6" w:rsidR="00BB47E0" w:rsidRPr="004C2D85" w:rsidRDefault="00642F24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 xml:space="preserve">Parhad y Trechaf 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465D0" w14:textId="77777777" w:rsidR="00BB47E0" w:rsidRPr="004C2D85" w:rsidRDefault="00BB47E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2C0AA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hyperlink r:id="rId7">
              <w:r w:rsidRPr="004C2D85">
                <w:rPr>
                  <w:rFonts w:ascii="Patrick Hand" w:eastAsia="Mali" w:hAnsi="Patrick Hand" w:cs="Mali"/>
                  <w:color w:val="1155CC"/>
                  <w:sz w:val="36"/>
                  <w:szCs w:val="36"/>
                  <w:u w:val="single"/>
                </w:rPr>
                <w:t>Gwefan STEM</w:t>
              </w:r>
            </w:hyperlink>
          </w:p>
        </w:tc>
      </w:tr>
      <w:tr w:rsidR="00BB47E0" w14:paraId="461B1853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79C4" w14:textId="68C71DA0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 xml:space="preserve">Creu </w:t>
            </w:r>
            <w:r w:rsidR="00642F24" w:rsidRPr="004C2D85">
              <w:rPr>
                <w:rFonts w:ascii="Patrick Hand" w:eastAsia="Mali" w:hAnsi="Patrick Hand" w:cs="Mali"/>
                <w:sz w:val="36"/>
                <w:szCs w:val="36"/>
              </w:rPr>
              <w:t>gwesty trychfilod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2F8B" w14:textId="77777777" w:rsidR="00BB47E0" w:rsidRPr="004C2D85" w:rsidRDefault="00BB47E0">
            <w:pPr>
              <w:widowControl w:val="0"/>
              <w:spacing w:line="240" w:lineRule="auto"/>
              <w:rPr>
                <w:rFonts w:ascii="Patrick Hand" w:eastAsia="Mali" w:hAnsi="Patrick Hand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7AB16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>Adnoddau a lluniau</w:t>
            </w:r>
          </w:p>
        </w:tc>
      </w:tr>
      <w:tr w:rsidR="00BB47E0" w14:paraId="2BA5DBC6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0FDDF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t>Casglu, trefnu a nodi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8260F" w14:textId="77777777" w:rsidR="00BB47E0" w:rsidRPr="004C2D85" w:rsidRDefault="00BB47E0">
            <w:pPr>
              <w:widowControl w:val="0"/>
              <w:spacing w:line="240" w:lineRule="auto"/>
              <w:rPr>
                <w:rFonts w:ascii="Patrick Hand" w:eastAsia="Mali" w:hAnsi="Patrick Hand" w:cs="Mali"/>
                <w:b/>
                <w:sz w:val="48"/>
                <w:szCs w:val="48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8E352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hyperlink r:id="rId8">
              <w:r w:rsidRPr="004C2D85"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 xml:space="preserve">Syniadau neis </w:t>
              </w:r>
            </w:hyperlink>
          </w:p>
          <w:p w14:paraId="71357A68" w14:textId="77777777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b/>
                <w:sz w:val="48"/>
                <w:szCs w:val="48"/>
              </w:rPr>
            </w:pPr>
            <w:hyperlink r:id="rId9">
              <w:r w:rsidRPr="004C2D85">
                <w:rPr>
                  <w:rFonts w:ascii="Patrick Hand" w:eastAsia="Patrick Hand" w:hAnsi="Patrick Hand" w:cs="Patrick Hand"/>
                  <w:color w:val="1155CC"/>
                  <w:sz w:val="36"/>
                  <w:szCs w:val="36"/>
                  <w:u w:val="single"/>
                </w:rPr>
                <w:t>Adnodd STEM</w:t>
              </w:r>
            </w:hyperlink>
          </w:p>
        </w:tc>
      </w:tr>
      <w:tr w:rsidR="00BB47E0" w14:paraId="333916AE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CF54D" w14:textId="4F254CB5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Patrick Hand" w:eastAsia="Mali" w:hAnsi="Patrick Hand" w:cs="Mali"/>
                <w:sz w:val="36"/>
                <w:szCs w:val="36"/>
              </w:rPr>
            </w:pPr>
            <w:r w:rsidRPr="004C2D85">
              <w:rPr>
                <w:rFonts w:ascii="Patrick Hand" w:eastAsia="Mali" w:hAnsi="Patrick Hand" w:cs="Mali"/>
                <w:sz w:val="36"/>
                <w:szCs w:val="36"/>
              </w:rPr>
              <w:lastRenderedPageBreak/>
              <w:t xml:space="preserve">Dylunio Set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B518E" w14:textId="77777777" w:rsidR="00BB47E0" w:rsidRPr="004C2D85" w:rsidRDefault="00000000">
            <w:pPr>
              <w:widowControl w:val="0"/>
              <w:spacing w:line="240" w:lineRule="auto"/>
              <w:rPr>
                <w:rFonts w:ascii="Patrick Hand" w:eastAsia="Mali" w:hAnsi="Patrick Hand" w:cs="Mali"/>
                <w:sz w:val="24"/>
                <w:szCs w:val="24"/>
              </w:rPr>
            </w:pPr>
            <w:r w:rsidRPr="004C2D85">
              <w:rPr>
                <w:rFonts w:ascii="Patrick Hand" w:eastAsia="Mali" w:hAnsi="Patrick Hand" w:cs="Mali"/>
                <w:sz w:val="24"/>
                <w:szCs w:val="24"/>
              </w:rPr>
              <w:t xml:space="preserve">Gan ddefnyddio llwyfan Heliwr Pili-Pala fel eich ysbrydoliaeth, dyluniwch set eich hun gan ddefnyddio adnoddau gwahanol. Sut fyddech chi'n dylunio eich set? </w:t>
            </w:r>
          </w:p>
          <w:p w14:paraId="38C49279" w14:textId="77777777" w:rsidR="00BB47E0" w:rsidRPr="004C2D85" w:rsidRDefault="00000000">
            <w:pPr>
              <w:widowControl w:val="0"/>
              <w:spacing w:line="240" w:lineRule="auto"/>
              <w:rPr>
                <w:rFonts w:ascii="Patrick Hand" w:eastAsia="Mali" w:hAnsi="Patrick Hand" w:cs="Mali"/>
                <w:sz w:val="24"/>
                <w:szCs w:val="24"/>
              </w:rPr>
            </w:pPr>
            <w:r w:rsidRPr="004C2D85">
              <w:rPr>
                <w:rFonts w:ascii="Patrick Hand" w:eastAsia="Mali" w:hAnsi="Patrick Hand" w:cs="Mali"/>
                <w:sz w:val="24"/>
                <w:szCs w:val="24"/>
              </w:rPr>
              <w:t>Pa ddeunyddiau sydd eu hangen arnoch chi?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3F649" w14:textId="36B56616" w:rsidR="00BB47E0" w:rsidRPr="004C2D85" w:rsidRDefault="00000000" w:rsidP="004C2D85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4C2D85">
              <w:rPr>
                <w:rFonts w:ascii="Patrick Hand" w:eastAsia="Patrick Hand" w:hAnsi="Patrick Hand" w:cs="Patrick Hand"/>
                <w:sz w:val="36"/>
                <w:szCs w:val="36"/>
              </w:rPr>
              <w:t>Lluniau o’r set</w:t>
            </w:r>
          </w:p>
          <w:p w14:paraId="2C7C2F8E" w14:textId="02D35D4A" w:rsidR="00BB47E0" w:rsidRPr="004C2D85" w:rsidRDefault="004C2D85" w:rsidP="004C2D85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4C2D85">
              <w:rPr>
                <w:rFonts w:ascii="Patrick Hand" w:eastAsia="Patrick Hand" w:hAnsi="Patrick Hand" w:cs="Patrick Hand"/>
                <w:sz w:val="36"/>
                <w:szCs w:val="36"/>
              </w:rPr>
              <w:t>Olwyn Dasg</w:t>
            </w:r>
          </w:p>
        </w:tc>
      </w:tr>
      <w:tr w:rsidR="00BB47E0" w14:paraId="5451C80F" w14:textId="77777777">
        <w:trPr>
          <w:trHeight w:val="849"/>
          <w:jc w:val="center"/>
        </w:trPr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7DE9D" w14:textId="19D83CBB" w:rsidR="00BB47E0" w:rsidRPr="004C2D85" w:rsidRDefault="00000000">
            <w:pPr>
              <w:widowControl w:val="0"/>
              <w:spacing w:line="240" w:lineRule="auto"/>
              <w:jc w:val="center"/>
              <w:rPr>
                <w:rFonts w:ascii="Mali" w:eastAsia="Mali" w:hAnsi="Mali" w:cs="Mali"/>
                <w:sz w:val="36"/>
                <w:szCs w:val="36"/>
              </w:rPr>
            </w:pPr>
            <w:r w:rsidRPr="004C2D85">
              <w:rPr>
                <w:rFonts w:ascii="Mali" w:eastAsia="Mali" w:hAnsi="Mali" w:cs="Mali"/>
                <w:sz w:val="36"/>
                <w:szCs w:val="36"/>
              </w:rPr>
              <w:t xml:space="preserve">Creu pyped </w:t>
            </w: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3F8DE" w14:textId="77777777" w:rsidR="00BB47E0" w:rsidRDefault="00BB47E0">
            <w:pPr>
              <w:widowControl w:val="0"/>
              <w:spacing w:line="240" w:lineRule="auto"/>
              <w:rPr>
                <w:rFonts w:ascii="Mali" w:eastAsia="Mali" w:hAnsi="Mali" w:cs="Mali"/>
                <w:sz w:val="24"/>
                <w:szCs w:val="24"/>
              </w:rPr>
            </w:pPr>
          </w:p>
        </w:tc>
        <w:tc>
          <w:tcPr>
            <w:tcW w:w="46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F093B" w14:textId="267FBAA1" w:rsidR="00BB47E0" w:rsidRPr="004C2D85" w:rsidRDefault="004C2D85" w:rsidP="004C2D85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4C2D85">
              <w:rPr>
                <w:rFonts w:ascii="Patrick Hand" w:eastAsia="Patrick Hand" w:hAnsi="Patrick Hand" w:cs="Patrick Hand"/>
                <w:sz w:val="36"/>
                <w:szCs w:val="36"/>
              </w:rPr>
              <w:t>Olwyn Dasg</w:t>
            </w:r>
          </w:p>
          <w:p w14:paraId="2AD1F932" w14:textId="77777777" w:rsidR="00BB47E0" w:rsidRDefault="00000000" w:rsidP="004C2D85">
            <w:pPr>
              <w:widowControl w:val="0"/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>Lluniau o bypedau’r sioe</w:t>
            </w:r>
          </w:p>
        </w:tc>
      </w:tr>
    </w:tbl>
    <w:p w14:paraId="6074B992" w14:textId="77777777" w:rsidR="00BB47E0" w:rsidRDefault="00000000">
      <w:pPr>
        <w:jc w:val="center"/>
        <w:rPr>
          <w:rFonts w:ascii="Mali" w:eastAsia="Mali" w:hAnsi="Mali" w:cs="Mali"/>
          <w:b/>
          <w:sz w:val="48"/>
          <w:szCs w:val="48"/>
        </w:rPr>
      </w:pPr>
      <w:r>
        <w:rPr>
          <w:rFonts w:ascii="Mali" w:eastAsia="Mali" w:hAnsi="Mali" w:cs="Mali"/>
          <w:b/>
          <w:sz w:val="48"/>
          <w:szCs w:val="48"/>
        </w:rPr>
        <w:t xml:space="preserve"> </w:t>
      </w:r>
    </w:p>
    <w:sectPr w:rsidR="00BB47E0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i">
    <w:altName w:val="Calibri"/>
    <w:panose1 w:val="020B0604020202020204"/>
    <w:charset w:val="00"/>
    <w:family w:val="auto"/>
    <w:pitch w:val="default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7E0"/>
    <w:rsid w:val="001F0B8D"/>
    <w:rsid w:val="004C2D85"/>
    <w:rsid w:val="00642F24"/>
    <w:rsid w:val="00BB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5573E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hip.zsl.org/sites/default/files/KS2%20-%20Activity%20at%20School%20-%20Classification%20of%20Invertebrates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em.org.uk/resources/elibrary/resource/459616/survival-fit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winkl.co.uk/search?q=victorian+children+illnesses+and+diseas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75i9Ns7wlG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anva.com/design/DAFlnf6Ic9I/M6pTutBQq3w3nBom4EoKVQ/view?utm_content=DAFlnf6Ic9I&amp;utm_campaign=designshare&amp;utm_medium=link&amp;utm_source=publishsharelink" TargetMode="External"/><Relationship Id="rId9" Type="http://schemas.openxmlformats.org/officeDocument/2006/relationships/hyperlink" Target="https://www.stem.org.uk/resources/elibrary/resource/34255/grouping-and-classification-suitable-home-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2023-07-05T14:39:00Z</dcterms:created>
  <dcterms:modified xsi:type="dcterms:W3CDTF">2023-07-05T14:39:00Z</dcterms:modified>
</cp:coreProperties>
</file>